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C1" w:rsidRDefault="0083757B" w:rsidP="0083757B">
      <w:pPr>
        <w:spacing w:line="280" w:lineRule="exact"/>
        <w:ind w:right="1"/>
        <w:rPr>
          <w:rFonts w:eastAsia="標楷體"/>
          <w:color w:val="000000"/>
          <w:kern w:val="0"/>
          <w:szCs w:val="20"/>
        </w:rPr>
      </w:pPr>
      <w:r>
        <w:rPr>
          <w:rFonts w:eastAsia="標楷體"/>
          <w:b/>
          <w:bCs/>
          <w:kern w:val="0"/>
        </w:rPr>
        <w:t>技術名稱</w:t>
      </w:r>
      <w:r>
        <w:rPr>
          <w:rFonts w:eastAsia="標楷體" w:hint="eastAsia"/>
          <w:b/>
          <w:bCs/>
          <w:kern w:val="0"/>
        </w:rPr>
        <w:t>：</w:t>
      </w:r>
      <w:r w:rsidRPr="00BF6E4C">
        <w:rPr>
          <w:rFonts w:eastAsia="標楷體" w:hint="eastAsia"/>
          <w:color w:val="000000"/>
          <w:kern w:val="0"/>
          <w:szCs w:val="20"/>
        </w:rPr>
        <w:t>毫米波大型垂直貼片式相控天線陣列與射頻</w:t>
      </w:r>
      <w:r w:rsidRPr="00BF6E4C">
        <w:rPr>
          <w:rFonts w:eastAsia="標楷體" w:hint="eastAsia"/>
          <w:color w:val="000000"/>
          <w:kern w:val="0"/>
          <w:szCs w:val="20"/>
        </w:rPr>
        <w:t>IC</w:t>
      </w:r>
    </w:p>
    <w:p w:rsidR="0083757B" w:rsidRPr="00BF6E4C" w:rsidRDefault="0083757B" w:rsidP="00EF71C1">
      <w:pPr>
        <w:spacing w:line="280" w:lineRule="exact"/>
        <w:ind w:right="1" w:firstLineChars="500" w:firstLine="1200"/>
        <w:rPr>
          <w:color w:val="000000"/>
        </w:rPr>
      </w:pPr>
    </w:p>
    <w:p w:rsidR="0083757B" w:rsidRPr="00D03763" w:rsidRDefault="0083757B"/>
    <w:p w:rsidR="0083757B" w:rsidRDefault="0083757B">
      <w:pPr>
        <w:rPr>
          <w:rFonts w:eastAsia="標楷體"/>
          <w:b/>
          <w:bCs/>
          <w:kern w:val="0"/>
        </w:rPr>
      </w:pPr>
      <w:r w:rsidRPr="00EF71C1">
        <w:rPr>
          <w:rFonts w:eastAsia="標楷體"/>
          <w:b/>
          <w:bCs/>
          <w:kern w:val="0"/>
        </w:rPr>
        <w:t>技術</w:t>
      </w:r>
      <w:r w:rsidR="002549A4">
        <w:rPr>
          <w:rFonts w:eastAsia="標楷體"/>
          <w:b/>
          <w:bCs/>
          <w:kern w:val="0"/>
        </w:rPr>
        <w:t>簡介</w:t>
      </w:r>
      <w:r w:rsidR="00EF71C1">
        <w:rPr>
          <w:rFonts w:eastAsia="標楷體" w:hint="eastAsia"/>
          <w:b/>
          <w:bCs/>
          <w:kern w:val="0"/>
        </w:rPr>
        <w:t>：</w:t>
      </w:r>
    </w:p>
    <w:p w:rsidR="00035E6C" w:rsidRPr="00A06161" w:rsidRDefault="00035E6C" w:rsidP="00A06161">
      <w:pPr>
        <w:widowControl/>
        <w:suppressAutoHyphens w:val="0"/>
        <w:snapToGrid w:val="0"/>
        <w:spacing w:line="340" w:lineRule="exact"/>
        <w:jc w:val="both"/>
        <w:rPr>
          <w:rFonts w:eastAsia="標楷體"/>
          <w:bCs/>
        </w:rPr>
      </w:pPr>
      <w:r w:rsidRPr="00A06161">
        <w:rPr>
          <w:rFonts w:eastAsia="標楷體" w:hint="eastAsia"/>
          <w:bCs/>
        </w:rPr>
        <w:t>完成</w:t>
      </w:r>
      <w:r w:rsidR="00102B7B" w:rsidRPr="00A06161">
        <w:rPr>
          <w:rFonts w:eastAsia="標楷體" w:hint="eastAsia"/>
          <w:bCs/>
        </w:rPr>
        <w:t>Ka-band 8</w:t>
      </w:r>
      <w:r w:rsidR="00102B7B" w:rsidRPr="00A06161">
        <w:rPr>
          <w:rFonts w:eastAsia="標楷體"/>
          <w:bCs/>
        </w:rPr>
        <w:t>x</w:t>
      </w:r>
      <w:r w:rsidRPr="00A06161">
        <w:rPr>
          <w:rFonts w:eastAsia="標楷體" w:hint="eastAsia"/>
          <w:bCs/>
        </w:rPr>
        <w:t>8</w:t>
      </w:r>
      <w:r w:rsidRPr="00A06161">
        <w:rPr>
          <w:rFonts w:eastAsia="標楷體" w:hint="eastAsia"/>
          <w:bCs/>
        </w:rPr>
        <w:t>垂直貼片式相控天線陣列與</w:t>
      </w:r>
      <w:r w:rsidR="00102B7B" w:rsidRPr="00A06161">
        <w:rPr>
          <w:rFonts w:eastAsia="標楷體" w:hint="eastAsia"/>
          <w:bCs/>
        </w:rPr>
        <w:t>4</w:t>
      </w:r>
      <w:r w:rsidR="00102B7B" w:rsidRPr="00A06161">
        <w:rPr>
          <w:rFonts w:eastAsia="標楷體"/>
          <w:bCs/>
        </w:rPr>
        <w:t>x</w:t>
      </w:r>
      <w:r w:rsidRPr="00A06161">
        <w:rPr>
          <w:rFonts w:eastAsia="標楷體" w:hint="eastAsia"/>
          <w:bCs/>
        </w:rPr>
        <w:t>4 RFIC</w:t>
      </w:r>
      <w:r w:rsidR="00102B7B" w:rsidRPr="00A06161">
        <w:rPr>
          <w:rFonts w:eastAsia="標楷體"/>
          <w:bCs/>
        </w:rPr>
        <w:t>s</w:t>
      </w:r>
      <w:r w:rsidRPr="00A06161">
        <w:rPr>
          <w:rFonts w:eastAsia="標楷體" w:hint="eastAsia"/>
          <w:bCs/>
        </w:rPr>
        <w:t>整合與驗證</w:t>
      </w:r>
      <w:r w:rsidRPr="00A06161">
        <w:rPr>
          <w:rFonts w:eastAsia="標楷體" w:hint="eastAsia"/>
          <w:bCs/>
        </w:rPr>
        <w:t xml:space="preserve">: </w:t>
      </w:r>
      <w:r w:rsidRPr="00A06161">
        <w:rPr>
          <w:rFonts w:eastAsia="標楷體" w:hint="eastAsia"/>
          <w:bCs/>
        </w:rPr>
        <w:t>本技術解決</w:t>
      </w:r>
      <w:r w:rsidRPr="00A06161">
        <w:rPr>
          <w:rFonts w:eastAsia="標楷體" w:hint="eastAsia"/>
          <w:bCs/>
        </w:rPr>
        <w:t>(1)</w:t>
      </w:r>
      <w:r w:rsidRPr="00A06161">
        <w:rPr>
          <w:rFonts w:eastAsia="標楷體" w:hint="eastAsia"/>
          <w:bCs/>
        </w:rPr>
        <w:t>高密度零組件</w:t>
      </w:r>
      <w:r w:rsidRPr="00A06161">
        <w:rPr>
          <w:rFonts w:eastAsia="標楷體" w:hint="eastAsia"/>
          <w:bCs/>
        </w:rPr>
        <w:t>(</w:t>
      </w:r>
      <w:r w:rsidRPr="00A06161">
        <w:rPr>
          <w:rFonts w:eastAsia="標楷體" w:hint="eastAsia"/>
          <w:bCs/>
        </w:rPr>
        <w:t>天線、</w:t>
      </w:r>
      <w:r w:rsidRPr="00A06161">
        <w:rPr>
          <w:rFonts w:eastAsia="標楷體" w:hint="eastAsia"/>
          <w:bCs/>
        </w:rPr>
        <w:t>RFIC</w:t>
      </w:r>
      <w:r w:rsidRPr="00A06161">
        <w:rPr>
          <w:rFonts w:eastAsia="標楷體" w:hint="eastAsia"/>
          <w:bCs/>
        </w:rPr>
        <w:t>及饋入網路</w:t>
      </w:r>
      <w:r w:rsidRPr="00A06161">
        <w:rPr>
          <w:rFonts w:eastAsia="標楷體" w:hint="eastAsia"/>
          <w:bCs/>
        </w:rPr>
        <w:t>)</w:t>
      </w:r>
      <w:r w:rsidRPr="00A06161">
        <w:rPr>
          <w:rFonts w:eastAsia="標楷體" w:hint="eastAsia"/>
          <w:bCs/>
        </w:rPr>
        <w:t>與訊號線之縮裝、</w:t>
      </w:r>
      <w:r w:rsidRPr="00A06161">
        <w:rPr>
          <w:rFonts w:eastAsia="標楷體" w:hint="eastAsia"/>
          <w:bCs/>
        </w:rPr>
        <w:t>(2)</w:t>
      </w:r>
      <w:r w:rsidRPr="00A06161">
        <w:rPr>
          <w:rFonts w:eastAsia="標楷體" w:hint="eastAsia"/>
          <w:bCs/>
        </w:rPr>
        <w:t>薄型化天線、</w:t>
      </w:r>
      <w:r w:rsidRPr="00A06161">
        <w:rPr>
          <w:rFonts w:eastAsia="標楷體" w:hint="eastAsia"/>
          <w:bCs/>
        </w:rPr>
        <w:t>(3)</w:t>
      </w:r>
      <w:r w:rsidRPr="00A06161">
        <w:rPr>
          <w:rFonts w:eastAsia="標楷體" w:hint="eastAsia"/>
          <w:bCs/>
        </w:rPr>
        <w:t>低損耗、及</w:t>
      </w:r>
      <w:r w:rsidRPr="00A06161">
        <w:rPr>
          <w:rFonts w:eastAsia="標楷體" w:hint="eastAsia"/>
          <w:bCs/>
        </w:rPr>
        <w:t>(4)</w:t>
      </w:r>
      <w:r w:rsidRPr="00A06161">
        <w:rPr>
          <w:rFonts w:eastAsia="標楷體" w:hint="eastAsia"/>
          <w:bCs/>
        </w:rPr>
        <w:t>寬頻之天線</w:t>
      </w:r>
      <w:r w:rsidRPr="00A06161">
        <w:rPr>
          <w:rFonts w:eastAsia="標楷體" w:hint="eastAsia"/>
          <w:bCs/>
        </w:rPr>
        <w:t>/</w:t>
      </w:r>
      <w:r w:rsidRPr="00A06161">
        <w:rPr>
          <w:rFonts w:eastAsia="標楷體" w:hint="eastAsia"/>
          <w:bCs/>
        </w:rPr>
        <w:t>陣列與晶片等技術挑戰，並成功驗證該相位陣列具波束垂直及水平切換功能。</w:t>
      </w:r>
      <w:r w:rsidRPr="00A06161">
        <w:rPr>
          <w:rFonts w:eastAsia="標楷體" w:hint="eastAsia"/>
        </w:rPr>
        <w:t>另</w:t>
      </w:r>
      <w:r w:rsidR="002549A4" w:rsidRPr="00A06161">
        <w:rPr>
          <w:rFonts w:eastAsia="標楷體"/>
          <w:highlight w:val="white"/>
        </w:rPr>
        <w:t>首創</w:t>
      </w:r>
      <w:r w:rsidR="002549A4" w:rsidRPr="00A06161">
        <w:rPr>
          <w:rFonts w:eastAsia="標楷體" w:hint="eastAsia"/>
          <w:bCs/>
          <w:kern w:val="0"/>
        </w:rPr>
        <w:t>(a)</w:t>
      </w:r>
      <w:r w:rsidR="002549A4" w:rsidRPr="00A06161">
        <w:rPr>
          <w:rFonts w:eastAsia="標楷體" w:hint="eastAsia"/>
          <w:bCs/>
          <w:kern w:val="0"/>
        </w:rPr>
        <w:t>超薄型毫米波雙極化寬頻天線，</w:t>
      </w:r>
      <w:r w:rsidR="002549A4" w:rsidRPr="00A06161">
        <w:rPr>
          <w:rFonts w:eastAsia="標楷體" w:hint="eastAsia"/>
        </w:rPr>
        <w:t>較過去成果具厚</w:t>
      </w:r>
      <w:r w:rsidR="002549A4" w:rsidRPr="00A06161">
        <w:rPr>
          <w:rFonts w:eastAsia="標楷體"/>
        </w:rPr>
        <w:t>度優勢</w:t>
      </w:r>
      <w:r w:rsidR="002549A4" w:rsidRPr="00A06161">
        <w:rPr>
          <w:rFonts w:eastAsia="標楷體" w:hint="eastAsia"/>
        </w:rPr>
        <w:t>;</w:t>
      </w:r>
      <w:r w:rsidR="002549A4" w:rsidRPr="00A06161">
        <w:rPr>
          <w:rFonts w:eastAsia="標楷體" w:hint="eastAsia"/>
          <w:bCs/>
          <w:kern w:val="0"/>
        </w:rPr>
        <w:t>(b)</w:t>
      </w:r>
      <w:r w:rsidR="002549A4" w:rsidRPr="00A06161">
        <w:rPr>
          <w:rFonts w:eastAsia="標楷體"/>
        </w:rPr>
        <w:t>3D</w:t>
      </w:r>
      <w:r w:rsidR="002549A4" w:rsidRPr="00A06161">
        <w:rPr>
          <w:rFonts w:eastAsia="標楷體" w:hint="eastAsia"/>
        </w:rPr>
        <w:t>雙曲面空腔結構增加垂直貼片天線頻寬，較過去成果具</w:t>
      </w:r>
      <w:r w:rsidR="002549A4" w:rsidRPr="00A06161">
        <w:rPr>
          <w:rFonts w:eastAsia="標楷體"/>
        </w:rPr>
        <w:t>頻寬優勢</w:t>
      </w:r>
      <w:r w:rsidR="002549A4" w:rsidRPr="00A06161">
        <w:rPr>
          <w:rFonts w:eastAsia="標楷體" w:hint="eastAsia"/>
        </w:rPr>
        <w:t>;</w:t>
      </w:r>
      <w:r w:rsidR="002549A4" w:rsidRPr="00A06161">
        <w:rPr>
          <w:rFonts w:eastAsia="標楷體" w:hint="eastAsia"/>
          <w:bCs/>
          <w:kern w:val="0"/>
        </w:rPr>
        <w:t>(</w:t>
      </w:r>
      <w:r w:rsidR="002549A4" w:rsidRPr="00A06161">
        <w:rPr>
          <w:rFonts w:eastAsia="標楷體"/>
          <w:bCs/>
          <w:kern w:val="0"/>
        </w:rPr>
        <w:t>c</w:t>
      </w:r>
      <w:r w:rsidR="002549A4" w:rsidRPr="00A06161">
        <w:rPr>
          <w:rFonts w:eastAsia="標楷體" w:hint="eastAsia"/>
          <w:bCs/>
          <w:kern w:val="0"/>
        </w:rPr>
        <w:t>)</w:t>
      </w:r>
      <w:r w:rsidR="002549A4" w:rsidRPr="00A06161">
        <w:rPr>
          <w:rFonts w:eastAsia="標楷體" w:hint="eastAsia"/>
          <w:bCs/>
          <w:kern w:val="0"/>
        </w:rPr>
        <w:t>毫米波多功能</w:t>
      </w:r>
      <w:r w:rsidR="002549A4" w:rsidRPr="00A06161">
        <w:rPr>
          <w:rFonts w:eastAsia="標楷體" w:hint="eastAsia"/>
          <w:bCs/>
          <w:kern w:val="0"/>
        </w:rPr>
        <w:t>RFIC</w:t>
      </w:r>
      <w:r w:rsidR="002549A4" w:rsidRPr="00A06161">
        <w:rPr>
          <w:rFonts w:eastAsia="標楷體" w:hint="eastAsia"/>
          <w:bCs/>
          <w:kern w:val="0"/>
        </w:rPr>
        <w:t>整合技術，大幅</w:t>
      </w:r>
      <w:r w:rsidR="002549A4" w:rsidRPr="00A06161">
        <w:rPr>
          <w:rFonts w:eastAsia="標楷體"/>
          <w:bCs/>
          <w:kern w:val="0"/>
        </w:rPr>
        <w:t>降低封測廠</w:t>
      </w:r>
      <w:r w:rsidR="002549A4" w:rsidRPr="00A06161">
        <w:rPr>
          <w:rFonts w:eastAsia="標楷體" w:hint="eastAsia"/>
          <w:bCs/>
          <w:kern w:val="0"/>
        </w:rPr>
        <w:t>毫米波</w:t>
      </w:r>
      <w:r w:rsidR="002549A4" w:rsidRPr="00A06161">
        <w:rPr>
          <w:rFonts w:eastAsia="標楷體" w:hint="eastAsia"/>
          <w:bCs/>
          <w:kern w:val="0"/>
        </w:rPr>
        <w:t>RFIC</w:t>
      </w:r>
      <w:r w:rsidR="002549A4" w:rsidRPr="00A06161">
        <w:rPr>
          <w:rFonts w:eastAsia="標楷體"/>
          <w:bCs/>
          <w:kern w:val="0"/>
        </w:rPr>
        <w:t>自動</w:t>
      </w:r>
      <w:r w:rsidR="002549A4" w:rsidRPr="00A06161">
        <w:rPr>
          <w:rFonts w:eastAsia="標楷體" w:hint="eastAsia"/>
          <w:bCs/>
          <w:kern w:val="0"/>
        </w:rPr>
        <w:t>測試方案成本</w:t>
      </w:r>
      <w:r w:rsidR="002549A4" w:rsidRPr="00A06161">
        <w:rPr>
          <w:rFonts w:eastAsia="標楷體" w:hint="eastAsia"/>
          <w:bCs/>
          <w:kern w:val="0"/>
        </w:rPr>
        <w:t>;</w:t>
      </w:r>
      <w:r w:rsidR="002549A4" w:rsidRPr="00A06161">
        <w:rPr>
          <w:rFonts w:eastAsia="標楷體" w:hint="eastAsia"/>
          <w:bCs/>
          <w:kern w:val="0"/>
        </w:rPr>
        <w:t>及</w:t>
      </w:r>
      <w:r w:rsidR="002549A4" w:rsidRPr="00A06161">
        <w:rPr>
          <w:rFonts w:eastAsia="標楷體" w:hint="eastAsia"/>
          <w:bCs/>
          <w:kern w:val="0"/>
        </w:rPr>
        <w:t>(</w:t>
      </w:r>
      <w:r w:rsidR="002549A4" w:rsidRPr="00A06161">
        <w:rPr>
          <w:rFonts w:eastAsia="標楷體"/>
          <w:bCs/>
          <w:kern w:val="0"/>
        </w:rPr>
        <w:t>d</w:t>
      </w:r>
      <w:r w:rsidR="002549A4" w:rsidRPr="00A06161">
        <w:rPr>
          <w:rFonts w:eastAsia="標楷體" w:hint="eastAsia"/>
          <w:bCs/>
          <w:kern w:val="0"/>
        </w:rPr>
        <w:t>)</w:t>
      </w:r>
      <w:r w:rsidR="002549A4" w:rsidRPr="00A06161">
        <w:rPr>
          <w:rFonts w:eastAsia="標楷體" w:hint="eastAsia"/>
          <w:bCs/>
          <w:kern w:val="0"/>
        </w:rPr>
        <w:t>低變異量</w:t>
      </w:r>
      <w:r w:rsidR="002549A4" w:rsidRPr="00A06161">
        <w:rPr>
          <w:rFonts w:eastAsia="標楷體"/>
          <w:bCs/>
          <w:kern w:val="0"/>
        </w:rPr>
        <w:t>頻率可重置</w:t>
      </w:r>
      <w:r w:rsidR="002549A4" w:rsidRPr="00A06161">
        <w:rPr>
          <w:rFonts w:eastAsia="標楷體" w:hint="eastAsia"/>
          <w:bCs/>
          <w:kern w:val="0"/>
        </w:rPr>
        <w:t>之寬頻</w:t>
      </w:r>
      <w:r w:rsidR="002549A4" w:rsidRPr="00A06161">
        <w:rPr>
          <w:rFonts w:eastAsia="標楷體"/>
          <w:bCs/>
          <w:kern w:val="0"/>
        </w:rPr>
        <w:t>切換式相移器</w:t>
      </w:r>
      <w:r w:rsidR="0051252A" w:rsidRPr="00A06161">
        <w:rPr>
          <w:rFonts w:eastAsia="標楷體" w:hint="eastAsia"/>
          <w:bCs/>
          <w:kern w:val="0"/>
        </w:rPr>
        <w:t>，大幅切換頻帶時仍維持低振幅與相位變異量</w:t>
      </w:r>
      <w:r w:rsidRPr="00A06161">
        <w:rPr>
          <w:rFonts w:eastAsia="標楷體" w:hint="eastAsia"/>
          <w:bCs/>
          <w:kern w:val="0"/>
        </w:rPr>
        <w:t>。</w:t>
      </w:r>
    </w:p>
    <w:p w:rsidR="00A06161" w:rsidRPr="00A06161" w:rsidRDefault="00035E6C" w:rsidP="00A06161">
      <w:pPr>
        <w:widowControl/>
        <w:suppressAutoHyphens w:val="0"/>
        <w:snapToGrid w:val="0"/>
        <w:spacing w:line="340" w:lineRule="exact"/>
        <w:jc w:val="both"/>
        <w:rPr>
          <w:rFonts w:eastAsia="標楷體"/>
          <w:bCs/>
          <w:kern w:val="0"/>
        </w:rPr>
      </w:pPr>
      <w:r w:rsidRPr="00A06161">
        <w:rPr>
          <w:rFonts w:eastAsia="標楷體" w:hint="eastAsia"/>
          <w:bCs/>
          <w:kern w:val="0"/>
        </w:rPr>
        <w:t>上述相關研究成果</w:t>
      </w:r>
      <w:r w:rsidR="0051252A" w:rsidRPr="00A06161">
        <w:rPr>
          <w:rFonts w:eastAsia="標楷體" w:hint="eastAsia"/>
          <w:bCs/>
          <w:kern w:val="0"/>
        </w:rPr>
        <w:t>已獲得</w:t>
      </w:r>
      <w:r w:rsidRPr="00A06161">
        <w:rPr>
          <w:rFonts w:eastAsia="標楷體" w:hint="eastAsia"/>
          <w:bCs/>
          <w:kern w:val="0"/>
        </w:rPr>
        <w:t>「</w:t>
      </w:r>
      <w:r w:rsidR="0051252A" w:rsidRPr="00A06161">
        <w:rPr>
          <w:rFonts w:eastAsia="標楷體" w:hint="eastAsia"/>
          <w:bCs/>
          <w:kern w:val="0"/>
        </w:rPr>
        <w:t>科技部</w:t>
      </w:r>
      <w:r w:rsidR="0051252A" w:rsidRPr="00A06161">
        <w:rPr>
          <w:rFonts w:eastAsia="標楷體" w:hint="eastAsia"/>
          <w:bCs/>
          <w:kern w:val="0"/>
        </w:rPr>
        <w:t>2021</w:t>
      </w:r>
      <w:r w:rsidR="0051252A" w:rsidRPr="00A06161">
        <w:rPr>
          <w:rFonts w:eastAsia="標楷體" w:hint="eastAsia"/>
          <w:bCs/>
          <w:kern w:val="0"/>
        </w:rPr>
        <w:t>未來科技獎</w:t>
      </w:r>
      <w:r w:rsidRPr="00A06161">
        <w:rPr>
          <w:rFonts w:eastAsia="標楷體" w:hint="eastAsia"/>
          <w:bCs/>
          <w:kern w:val="0"/>
        </w:rPr>
        <w:t>」</w:t>
      </w:r>
      <w:r w:rsidR="0051252A" w:rsidRPr="00A06161">
        <w:rPr>
          <w:rFonts w:eastAsia="標楷體" w:hint="eastAsia"/>
          <w:bCs/>
          <w:kern w:val="0"/>
        </w:rPr>
        <w:t>。</w:t>
      </w:r>
    </w:p>
    <w:p w:rsidR="00A06161" w:rsidRPr="00A06161" w:rsidRDefault="00A06161" w:rsidP="00A06161">
      <w:pPr>
        <w:pStyle w:val="a9"/>
        <w:widowControl/>
        <w:suppressAutoHyphens w:val="0"/>
        <w:snapToGrid w:val="0"/>
        <w:spacing w:line="340" w:lineRule="exact"/>
        <w:ind w:leftChars="0" w:left="360"/>
        <w:jc w:val="both"/>
        <w:rPr>
          <w:rFonts w:eastAsia="標楷體"/>
          <w:bCs/>
          <w:kern w:val="0"/>
        </w:rPr>
      </w:pPr>
    </w:p>
    <w:p w:rsidR="0083757B" w:rsidRPr="002549A4" w:rsidRDefault="0083757B" w:rsidP="0083757B">
      <w:pPr>
        <w:snapToGrid w:val="0"/>
        <w:spacing w:line="280" w:lineRule="exact"/>
        <w:ind w:right="189"/>
        <w:rPr>
          <w:rFonts w:eastAsia="標楷體"/>
          <w:color w:val="000000"/>
          <w:sz w:val="16"/>
          <w:szCs w:val="16"/>
        </w:rPr>
      </w:pPr>
    </w:p>
    <w:p w:rsidR="00DD2991" w:rsidRDefault="00DD2991">
      <w:pPr>
        <w:rPr>
          <w:rFonts w:eastAsia="標楷體"/>
          <w:b/>
        </w:rPr>
      </w:pPr>
      <w:r>
        <w:rPr>
          <w:rFonts w:eastAsia="標楷體"/>
          <w:b/>
        </w:rPr>
        <w:t>技術之產業應用性</w:t>
      </w:r>
      <w:r>
        <w:rPr>
          <w:rFonts w:eastAsia="標楷體" w:hint="eastAsia"/>
          <w:b/>
        </w:rPr>
        <w:t>：</w:t>
      </w:r>
    </w:p>
    <w:p w:rsidR="002549A4" w:rsidRPr="006A119A" w:rsidRDefault="002549A4" w:rsidP="00A06161">
      <w:pPr>
        <w:widowControl/>
        <w:suppressAutoHyphens w:val="0"/>
        <w:snapToGrid w:val="0"/>
        <w:spacing w:line="340" w:lineRule="exact"/>
        <w:jc w:val="both"/>
        <w:rPr>
          <w:rFonts w:eastAsia="標楷體"/>
          <w:color w:val="000000"/>
        </w:rPr>
      </w:pPr>
      <w:r w:rsidRPr="00A06161">
        <w:rPr>
          <w:rFonts w:eastAsia="標楷體" w:hint="eastAsia"/>
          <w:color w:val="000000"/>
          <w:spacing w:val="10"/>
        </w:rPr>
        <w:t>(</w:t>
      </w:r>
      <w:r w:rsidRPr="00A06161">
        <w:rPr>
          <w:rFonts w:eastAsia="標楷體"/>
          <w:color w:val="000000"/>
          <w:spacing w:val="10"/>
        </w:rPr>
        <w:t>a)</w:t>
      </w:r>
      <w:r w:rsidRPr="00A06161">
        <w:rPr>
          <w:rFonts w:eastAsia="標楷體"/>
          <w:color w:val="000000"/>
          <w:spacing w:val="10"/>
        </w:rPr>
        <w:t>低成本毫米波</w:t>
      </w:r>
      <w:r w:rsidRPr="00A06161">
        <w:rPr>
          <w:rFonts w:eastAsia="標楷體" w:hint="eastAsia"/>
          <w:color w:val="000000"/>
          <w:spacing w:val="10"/>
        </w:rPr>
        <w:t>多功能</w:t>
      </w:r>
      <w:r w:rsidRPr="00A06161">
        <w:rPr>
          <w:rFonts w:eastAsia="標楷體" w:hint="eastAsia"/>
          <w:color w:val="000000"/>
          <w:spacing w:val="10"/>
        </w:rPr>
        <w:t>RFIC</w:t>
      </w:r>
      <w:r w:rsidRPr="00A06161">
        <w:rPr>
          <w:rFonts w:eastAsia="標楷體" w:hint="eastAsia"/>
          <w:color w:val="000000"/>
          <w:spacing w:val="10"/>
        </w:rPr>
        <w:t>整合</w:t>
      </w:r>
      <w:r w:rsidRPr="00A06161">
        <w:rPr>
          <w:rFonts w:eastAsia="標楷體"/>
          <w:color w:val="000000"/>
          <w:spacing w:val="10"/>
        </w:rPr>
        <w:t>技術，大幅降低系統封測廠毫米波</w:t>
      </w:r>
      <w:r w:rsidRPr="00A06161">
        <w:rPr>
          <w:rFonts w:eastAsia="標楷體" w:hint="eastAsia"/>
          <w:color w:val="000000"/>
          <w:spacing w:val="10"/>
        </w:rPr>
        <w:t>RF</w:t>
      </w:r>
      <w:r w:rsidRPr="00A06161">
        <w:rPr>
          <w:rFonts w:eastAsia="標楷體"/>
          <w:color w:val="000000"/>
          <w:spacing w:val="10"/>
        </w:rPr>
        <w:t>IC</w:t>
      </w:r>
      <w:r w:rsidRPr="00A06161">
        <w:rPr>
          <w:rFonts w:eastAsia="標楷體"/>
          <w:color w:val="000000"/>
          <w:spacing w:val="10"/>
        </w:rPr>
        <w:t>自動</w:t>
      </w:r>
      <w:r w:rsidRPr="00A06161">
        <w:rPr>
          <w:rFonts w:eastAsia="標楷體" w:hint="eastAsia"/>
          <w:color w:val="000000"/>
          <w:spacing w:val="10"/>
        </w:rPr>
        <w:t>檢測設備</w:t>
      </w:r>
      <w:r w:rsidRPr="00A06161">
        <w:rPr>
          <w:rFonts w:eastAsia="標楷體"/>
          <w:color w:val="000000"/>
          <w:spacing w:val="10"/>
        </w:rPr>
        <w:t>(ATE)</w:t>
      </w:r>
      <w:r w:rsidRPr="00A06161">
        <w:rPr>
          <w:rFonts w:eastAsia="標楷體"/>
          <w:color w:val="000000"/>
          <w:spacing w:val="10"/>
        </w:rPr>
        <w:t>解決方案之成本。本技術研發毫米波</w:t>
      </w:r>
      <w:r w:rsidRPr="00A06161">
        <w:rPr>
          <w:rFonts w:eastAsia="標楷體" w:hint="eastAsia"/>
          <w:color w:val="000000"/>
          <w:spacing w:val="10"/>
        </w:rPr>
        <w:t>RFIC</w:t>
      </w:r>
      <w:r w:rsidRPr="00A06161">
        <w:rPr>
          <w:rFonts w:eastAsia="標楷體"/>
          <w:color w:val="000000"/>
          <w:spacing w:val="10"/>
        </w:rPr>
        <w:t>多功能頻率轉換解決方案，以極低成本將毫米波升降頻、本地振盪鍊</w:t>
      </w:r>
      <w:r w:rsidRPr="00A06161">
        <w:rPr>
          <w:rFonts w:eastAsia="標楷體" w:hint="eastAsia"/>
          <w:color w:val="000000"/>
          <w:spacing w:val="10"/>
        </w:rPr>
        <w:t>RFIC</w:t>
      </w:r>
      <w:r w:rsidRPr="00A06161">
        <w:rPr>
          <w:rFonts w:eastAsia="標楷體" w:hint="eastAsia"/>
          <w:color w:val="000000"/>
          <w:spacing w:val="10"/>
        </w:rPr>
        <w:t>模組</w:t>
      </w:r>
      <w:r w:rsidRPr="00A06161">
        <w:rPr>
          <w:rFonts w:eastAsia="標楷體"/>
          <w:color w:val="000000"/>
          <w:spacing w:val="10"/>
        </w:rPr>
        <w:t>縮裝至輕型的多層電路板，可取代目前產線毫米波</w:t>
      </w:r>
      <w:r w:rsidRPr="00A06161">
        <w:rPr>
          <w:rFonts w:eastAsia="標楷體" w:hint="eastAsia"/>
          <w:color w:val="000000"/>
          <w:spacing w:val="10"/>
        </w:rPr>
        <w:t>RF</w:t>
      </w:r>
      <w:r w:rsidRPr="00A06161">
        <w:rPr>
          <w:rFonts w:eastAsia="標楷體"/>
          <w:color w:val="000000"/>
          <w:spacing w:val="10"/>
        </w:rPr>
        <w:t>IC ATE</w:t>
      </w:r>
      <w:r w:rsidRPr="00A06161">
        <w:rPr>
          <w:rFonts w:eastAsia="標楷體" w:hint="eastAsia"/>
          <w:color w:val="000000"/>
          <w:spacing w:val="10"/>
        </w:rPr>
        <w:t>。目前商業化</w:t>
      </w:r>
      <w:r w:rsidRPr="00A06161">
        <w:rPr>
          <w:rFonts w:eastAsia="標楷體" w:hint="eastAsia"/>
          <w:color w:val="000000"/>
          <w:spacing w:val="10"/>
        </w:rPr>
        <w:t>R</w:t>
      </w:r>
      <w:r w:rsidRPr="00A06161">
        <w:rPr>
          <w:rFonts w:eastAsia="標楷體"/>
          <w:color w:val="000000"/>
          <w:spacing w:val="10"/>
        </w:rPr>
        <w:t>FIC ATE</w:t>
      </w:r>
      <w:r w:rsidRPr="00A06161">
        <w:rPr>
          <w:rFonts w:eastAsia="標楷體"/>
          <w:color w:val="000000"/>
          <w:spacing w:val="10"/>
        </w:rPr>
        <w:t>解決方案</w:t>
      </w:r>
      <w:r w:rsidRPr="00A06161">
        <w:rPr>
          <w:rFonts w:eastAsia="標楷體" w:hint="eastAsia"/>
          <w:color w:val="000000"/>
          <w:spacing w:val="10"/>
        </w:rPr>
        <w:t>多使用</w:t>
      </w:r>
      <w:r w:rsidRPr="00A06161">
        <w:rPr>
          <w:rFonts w:eastAsia="標楷體"/>
          <w:color w:val="000000"/>
          <w:spacing w:val="10"/>
        </w:rPr>
        <w:t>離散式</w:t>
      </w:r>
      <w:r w:rsidRPr="00A06161">
        <w:rPr>
          <w:rFonts w:eastAsia="標楷體" w:hint="eastAsia"/>
          <w:color w:val="000000"/>
          <w:spacing w:val="10"/>
        </w:rPr>
        <w:t>方法</w:t>
      </w:r>
      <w:r w:rsidRPr="00A06161">
        <w:rPr>
          <w:rFonts w:eastAsia="標楷體"/>
          <w:color w:val="000000"/>
          <w:spacing w:val="10"/>
        </w:rPr>
        <w:t>整合升降頻、本地振盪鍊等獨立模組，其價格多為百萬元等級且體積大不易整合至量產線</w:t>
      </w:r>
      <w:r w:rsidRPr="00A06161">
        <w:rPr>
          <w:rFonts w:eastAsia="標楷體" w:hint="eastAsia"/>
          <w:color w:val="000000"/>
          <w:spacing w:val="10"/>
        </w:rPr>
        <w:t>使用。</w:t>
      </w:r>
      <w:r w:rsidRPr="00A06161">
        <w:rPr>
          <w:rFonts w:eastAsia="標楷體"/>
          <w:color w:val="000000"/>
          <w:spacing w:val="10"/>
        </w:rPr>
        <w:t>本技術解決方案涵蓋</w:t>
      </w:r>
      <w:r w:rsidRPr="00A06161">
        <w:rPr>
          <w:rFonts w:eastAsia="標楷體"/>
          <w:color w:val="000000"/>
          <w:spacing w:val="10"/>
        </w:rPr>
        <w:t>26.5-40</w:t>
      </w:r>
      <w:r w:rsidRPr="00A06161">
        <w:rPr>
          <w:rFonts w:eastAsia="標楷體" w:hint="eastAsia"/>
          <w:color w:val="000000"/>
          <w:spacing w:val="10"/>
        </w:rPr>
        <w:t xml:space="preserve"> </w:t>
      </w:r>
      <w:r w:rsidRPr="00A06161">
        <w:rPr>
          <w:rFonts w:eastAsia="標楷體"/>
          <w:color w:val="000000"/>
          <w:spacing w:val="10"/>
        </w:rPr>
        <w:t>GHz</w:t>
      </w:r>
      <w:r w:rsidRPr="00A06161">
        <w:rPr>
          <w:rFonts w:eastAsia="標楷體"/>
          <w:color w:val="000000"/>
          <w:spacing w:val="10"/>
        </w:rPr>
        <w:t>，且成本低於</w:t>
      </w:r>
      <w:r w:rsidRPr="00A06161">
        <w:rPr>
          <w:rFonts w:eastAsia="標楷體"/>
          <w:color w:val="000000"/>
          <w:spacing w:val="10"/>
        </w:rPr>
        <w:t>5</w:t>
      </w:r>
      <w:r w:rsidRPr="00A06161">
        <w:rPr>
          <w:rFonts w:eastAsia="標楷體"/>
          <w:color w:val="000000"/>
          <w:spacing w:val="10"/>
        </w:rPr>
        <w:t>萬元，體積小於平板電腦易於整合至量產線</w:t>
      </w:r>
      <w:r w:rsidRPr="00A06161">
        <w:rPr>
          <w:rFonts w:eastAsia="標楷體" w:hint="eastAsia"/>
          <w:color w:val="000000"/>
          <w:spacing w:val="10"/>
        </w:rPr>
        <w:t>使用</w:t>
      </w:r>
      <w:r w:rsidRPr="00A06161">
        <w:rPr>
          <w:rFonts w:eastAsia="標楷體"/>
          <w:color w:val="000000"/>
          <w:spacing w:val="10"/>
        </w:rPr>
        <w:t>。目前已和國內封測大廠合作，導入</w:t>
      </w:r>
      <w:r w:rsidRPr="00A06161">
        <w:rPr>
          <w:rFonts w:eastAsia="標楷體" w:hint="eastAsia"/>
          <w:color w:val="000000"/>
          <w:spacing w:val="10"/>
        </w:rPr>
        <w:t>該解決方案進行小規模</w:t>
      </w:r>
      <w:r w:rsidRPr="00A06161">
        <w:rPr>
          <w:rFonts w:eastAsia="標楷體"/>
          <w:color w:val="000000"/>
          <w:spacing w:val="10"/>
        </w:rPr>
        <w:t>場域</w:t>
      </w:r>
      <w:r w:rsidRPr="00A06161">
        <w:rPr>
          <w:rFonts w:eastAsia="標楷體" w:hint="eastAsia"/>
          <w:color w:val="000000"/>
          <w:spacing w:val="10"/>
        </w:rPr>
        <w:t>驗測</w:t>
      </w:r>
      <w:r w:rsidRPr="00A06161">
        <w:rPr>
          <w:rFonts w:eastAsia="標楷體"/>
          <w:color w:val="000000"/>
          <w:spacing w:val="10"/>
        </w:rPr>
        <w:t>(</w:t>
      </w:r>
      <w:r w:rsidRPr="00A06161">
        <w:rPr>
          <w:rFonts w:eastAsia="標楷體"/>
          <w:color w:val="000000"/>
          <w:spacing w:val="10"/>
        </w:rPr>
        <w:t>試量產</w:t>
      </w:r>
      <w:r w:rsidRPr="00A06161">
        <w:rPr>
          <w:rFonts w:eastAsia="標楷體"/>
          <w:color w:val="000000"/>
          <w:spacing w:val="10"/>
        </w:rPr>
        <w:t>)</w:t>
      </w:r>
      <w:r w:rsidRPr="00A06161">
        <w:rPr>
          <w:rFonts w:eastAsia="標楷體"/>
          <w:color w:val="000000"/>
          <w:spacing w:val="10"/>
        </w:rPr>
        <w:t>，場域驗證</w:t>
      </w:r>
      <w:r w:rsidRPr="00A06161">
        <w:rPr>
          <w:rFonts w:eastAsia="標楷體" w:hint="eastAsia"/>
          <w:color w:val="000000"/>
          <w:spacing w:val="10"/>
        </w:rPr>
        <w:t>成功</w:t>
      </w:r>
      <w:r w:rsidRPr="00A06161">
        <w:rPr>
          <w:rFonts w:eastAsia="標楷體"/>
          <w:color w:val="000000"/>
          <w:spacing w:val="10"/>
        </w:rPr>
        <w:t>後</w:t>
      </w:r>
      <w:r w:rsidRPr="00A06161">
        <w:rPr>
          <w:rFonts w:eastAsia="標楷體" w:hint="eastAsia"/>
          <w:color w:val="000000"/>
          <w:spacing w:val="10"/>
        </w:rPr>
        <w:t>將</w:t>
      </w:r>
      <w:r w:rsidRPr="00A06161">
        <w:rPr>
          <w:rFonts w:eastAsia="標楷體"/>
          <w:color w:val="000000"/>
          <w:spacing w:val="10"/>
        </w:rPr>
        <w:t>導入量產產線。該</w:t>
      </w:r>
      <w:r w:rsidRPr="00A06161">
        <w:rPr>
          <w:rFonts w:eastAsia="標楷體" w:hint="eastAsia"/>
          <w:color w:val="000000"/>
          <w:spacing w:val="10"/>
        </w:rPr>
        <w:t>產學</w:t>
      </w:r>
      <w:r w:rsidRPr="00A06161">
        <w:rPr>
          <w:rFonts w:eastAsia="標楷體"/>
          <w:color w:val="000000"/>
          <w:spacing w:val="10"/>
        </w:rPr>
        <w:t>合作</w:t>
      </w:r>
      <w:r w:rsidRPr="00A06161">
        <w:rPr>
          <w:rFonts w:eastAsia="標楷體" w:hint="eastAsia"/>
          <w:color w:val="000000"/>
          <w:spacing w:val="10"/>
        </w:rPr>
        <w:t>(</w:t>
      </w:r>
      <w:r w:rsidRPr="00A06161">
        <w:rPr>
          <w:rFonts w:eastAsia="標楷體"/>
          <w:color w:val="000000"/>
          <w:spacing w:val="10"/>
        </w:rPr>
        <w:t>本研究團隊與國內封測大廠</w:t>
      </w:r>
      <w:r w:rsidRPr="00A06161">
        <w:rPr>
          <w:rFonts w:eastAsia="標楷體" w:hint="eastAsia"/>
          <w:color w:val="000000"/>
          <w:spacing w:val="10"/>
        </w:rPr>
        <w:t>)</w:t>
      </w:r>
      <w:r w:rsidRPr="00A06161">
        <w:rPr>
          <w:rFonts w:eastAsia="標楷體" w:hint="eastAsia"/>
          <w:color w:val="000000"/>
          <w:spacing w:val="10"/>
        </w:rPr>
        <w:t>於</w:t>
      </w:r>
      <w:r w:rsidRPr="00A06161">
        <w:rPr>
          <w:rFonts w:eastAsia="標楷體" w:hint="eastAsia"/>
          <w:color w:val="000000"/>
          <w:spacing w:val="10"/>
        </w:rPr>
        <w:t>110</w:t>
      </w:r>
      <w:r w:rsidRPr="00A06161">
        <w:rPr>
          <w:rFonts w:eastAsia="標楷體" w:hint="eastAsia"/>
          <w:color w:val="000000"/>
          <w:spacing w:val="10"/>
        </w:rPr>
        <w:t>年度更獲得</w:t>
      </w:r>
      <w:r w:rsidRPr="00A06161">
        <w:rPr>
          <w:rFonts w:eastAsia="標楷體"/>
          <w:color w:val="000000"/>
          <w:spacing w:val="10"/>
        </w:rPr>
        <w:t>科技部</w:t>
      </w:r>
      <w:r w:rsidRPr="00A06161">
        <w:rPr>
          <w:rFonts w:eastAsia="標楷體" w:hint="eastAsia"/>
          <w:color w:val="000000"/>
          <w:spacing w:val="10"/>
        </w:rPr>
        <w:t>產學合作計畫的加碼</w:t>
      </w:r>
      <w:r w:rsidRPr="00A06161">
        <w:rPr>
          <w:rFonts w:eastAsia="標楷體"/>
          <w:color w:val="000000"/>
          <w:spacing w:val="10"/>
        </w:rPr>
        <w:t>，</w:t>
      </w:r>
      <w:r w:rsidRPr="00A06161">
        <w:rPr>
          <w:rFonts w:eastAsia="標楷體" w:hint="eastAsia"/>
          <w:color w:val="000000"/>
          <w:spacing w:val="10"/>
        </w:rPr>
        <w:t>計畫規模達</w:t>
      </w:r>
      <w:r w:rsidRPr="00A06161">
        <w:rPr>
          <w:rFonts w:eastAsia="標楷體"/>
          <w:color w:val="000000"/>
          <w:spacing w:val="10"/>
        </w:rPr>
        <w:t>440</w:t>
      </w:r>
      <w:r w:rsidRPr="00A06161">
        <w:rPr>
          <w:rFonts w:eastAsia="標楷體"/>
          <w:color w:val="000000"/>
          <w:spacing w:val="10"/>
        </w:rPr>
        <w:t>萬元，</w:t>
      </w:r>
      <w:r w:rsidRPr="00A06161">
        <w:rPr>
          <w:rFonts w:eastAsia="標楷體" w:hint="eastAsia"/>
          <w:color w:val="000000"/>
          <w:spacing w:val="10"/>
        </w:rPr>
        <w:t>並</w:t>
      </w:r>
      <w:r w:rsidRPr="00A06161">
        <w:rPr>
          <w:rFonts w:eastAsia="標楷體"/>
          <w:color w:val="000000"/>
          <w:spacing w:val="10"/>
        </w:rPr>
        <w:t>將</w:t>
      </w:r>
      <w:r w:rsidRPr="00A06161">
        <w:rPr>
          <w:rFonts w:eastAsia="標楷體" w:hint="eastAsia"/>
          <w:color w:val="000000"/>
          <w:spacing w:val="10"/>
        </w:rPr>
        <w:t>原</w:t>
      </w:r>
      <w:r w:rsidRPr="00A06161">
        <w:rPr>
          <w:rFonts w:eastAsia="標楷體"/>
          <w:color w:val="000000"/>
          <w:spacing w:val="10"/>
        </w:rPr>
        <w:t>解決方案的頻率涵蓋範圍擴增為</w:t>
      </w:r>
      <w:r w:rsidRPr="00A06161">
        <w:rPr>
          <w:rFonts w:eastAsia="標楷體"/>
          <w:color w:val="000000"/>
          <w:spacing w:val="10"/>
        </w:rPr>
        <w:t>26.5</w:t>
      </w:r>
      <w:r w:rsidRPr="00A06161">
        <w:rPr>
          <w:rFonts w:eastAsia="標楷體" w:hint="eastAsia"/>
          <w:color w:val="000000"/>
          <w:spacing w:val="10"/>
        </w:rPr>
        <w:t xml:space="preserve"> </w:t>
      </w:r>
      <w:r w:rsidRPr="00A06161">
        <w:rPr>
          <w:rFonts w:eastAsia="標楷體"/>
          <w:color w:val="000000"/>
          <w:spacing w:val="10"/>
        </w:rPr>
        <w:t>GHz</w:t>
      </w:r>
      <w:r w:rsidRPr="00A06161">
        <w:rPr>
          <w:rFonts w:eastAsia="標楷體"/>
          <w:color w:val="000000"/>
          <w:spacing w:val="10"/>
        </w:rPr>
        <w:t>到</w:t>
      </w:r>
      <w:r w:rsidRPr="00A06161">
        <w:rPr>
          <w:rFonts w:eastAsia="標楷體"/>
          <w:color w:val="000000"/>
          <w:spacing w:val="10"/>
        </w:rPr>
        <w:t>90</w:t>
      </w:r>
      <w:r w:rsidRPr="00A06161">
        <w:rPr>
          <w:rFonts w:eastAsia="標楷體" w:hint="eastAsia"/>
          <w:color w:val="000000"/>
          <w:spacing w:val="10"/>
        </w:rPr>
        <w:t xml:space="preserve"> </w:t>
      </w:r>
      <w:r w:rsidRPr="00A06161">
        <w:rPr>
          <w:rFonts w:eastAsia="標楷體"/>
          <w:color w:val="000000"/>
          <w:spacing w:val="10"/>
        </w:rPr>
        <w:t>GHz</w:t>
      </w:r>
      <w:r w:rsidRPr="00A06161">
        <w:rPr>
          <w:rFonts w:eastAsia="標楷體" w:hint="eastAsia"/>
          <w:color w:val="000000"/>
          <w:spacing w:val="10"/>
        </w:rPr>
        <w:t>;</w:t>
      </w:r>
      <w:r w:rsidR="00102B7B" w:rsidRPr="00A06161">
        <w:rPr>
          <w:rFonts w:eastAsia="標楷體"/>
          <w:bCs/>
          <w:color w:val="FF0000"/>
        </w:rPr>
        <w:t xml:space="preserve"> </w:t>
      </w:r>
      <w:r w:rsidRPr="00A06161">
        <w:rPr>
          <w:rFonts w:eastAsia="標楷體" w:hint="eastAsia"/>
          <w:color w:val="000000"/>
        </w:rPr>
        <w:t>(</w:t>
      </w:r>
      <w:r w:rsidRPr="00A06161">
        <w:rPr>
          <w:rFonts w:eastAsia="標楷體"/>
          <w:color w:val="000000"/>
        </w:rPr>
        <w:t>b)</w:t>
      </w:r>
      <w:r w:rsidRPr="00A06161">
        <w:rPr>
          <w:rFonts w:eastAsia="標楷體" w:hint="eastAsia"/>
          <w:color w:val="000000"/>
        </w:rPr>
        <w:t>成功研發小尺寸、薄型與低損耗之垂直貼片式</w:t>
      </w:r>
      <w:r w:rsidR="00102B7B" w:rsidRPr="00A06161">
        <w:rPr>
          <w:rFonts w:eastAsia="標楷體" w:hint="eastAsia"/>
          <w:color w:val="000000"/>
        </w:rPr>
        <w:t xml:space="preserve">Ka band (32~40 GHz) </w:t>
      </w:r>
      <w:r w:rsidR="00102B7B" w:rsidRPr="00A06161">
        <w:rPr>
          <w:rFonts w:eastAsia="標楷體"/>
          <w:color w:val="000000"/>
        </w:rPr>
        <w:t>8</w:t>
      </w:r>
      <w:r w:rsidR="00102B7B" w:rsidRPr="00A06161">
        <w:rPr>
          <w:rFonts w:eastAsia="標楷體" w:hint="eastAsia"/>
          <w:color w:val="000000"/>
        </w:rPr>
        <w:t>x</w:t>
      </w:r>
      <w:r w:rsidR="00102B7B" w:rsidRPr="00A06161">
        <w:rPr>
          <w:rFonts w:eastAsia="標楷體"/>
          <w:color w:val="000000"/>
        </w:rPr>
        <w:t>8</w:t>
      </w:r>
      <w:r w:rsidRPr="00A06161">
        <w:rPr>
          <w:rFonts w:eastAsia="標楷體" w:hint="eastAsia"/>
          <w:color w:val="000000"/>
        </w:rPr>
        <w:t>相控</w:t>
      </w:r>
      <w:r w:rsidR="00102B7B" w:rsidRPr="00A06161">
        <w:rPr>
          <w:rFonts w:eastAsia="標楷體" w:hint="eastAsia"/>
          <w:color w:val="000000"/>
        </w:rPr>
        <w:t>天線</w:t>
      </w:r>
      <w:r w:rsidRPr="00A06161">
        <w:rPr>
          <w:rFonts w:eastAsia="標楷體" w:hint="eastAsia"/>
          <w:color w:val="000000"/>
        </w:rPr>
        <w:t>陣列</w:t>
      </w:r>
      <w:r w:rsidR="00102B7B" w:rsidRPr="00A06161">
        <w:rPr>
          <w:rFonts w:eastAsia="標楷體" w:hint="eastAsia"/>
          <w:color w:val="000000"/>
        </w:rPr>
        <w:t>及其與</w:t>
      </w:r>
      <w:r w:rsidR="00102B7B" w:rsidRPr="00A06161">
        <w:rPr>
          <w:rFonts w:eastAsia="標楷體" w:hint="eastAsia"/>
          <w:bCs/>
        </w:rPr>
        <w:t>4</w:t>
      </w:r>
      <w:r w:rsidR="00102B7B" w:rsidRPr="00A06161">
        <w:rPr>
          <w:rFonts w:eastAsia="標楷體"/>
          <w:bCs/>
        </w:rPr>
        <w:t>x</w:t>
      </w:r>
      <w:r w:rsidR="00102B7B" w:rsidRPr="00A06161">
        <w:rPr>
          <w:rFonts w:eastAsia="標楷體" w:hint="eastAsia"/>
          <w:bCs/>
        </w:rPr>
        <w:t>4 RFIC</w:t>
      </w:r>
      <w:r w:rsidR="00102B7B" w:rsidRPr="00A06161">
        <w:rPr>
          <w:rFonts w:eastAsia="標楷體" w:hint="eastAsia"/>
          <w:bCs/>
        </w:rPr>
        <w:t>之整合</w:t>
      </w:r>
      <w:r w:rsidR="00102B7B" w:rsidRPr="00A06161">
        <w:rPr>
          <w:rFonts w:eastAsia="標楷體" w:hint="eastAsia"/>
        </w:rPr>
        <w:t>，</w:t>
      </w:r>
      <w:r w:rsidR="00102B7B" w:rsidRPr="00A06161">
        <w:rPr>
          <w:rFonts w:eastAsia="標楷體" w:hint="eastAsia"/>
          <w:bCs/>
        </w:rPr>
        <w:t>並成功驗證該相位陣列具波束垂直及水平切換功能，</w:t>
      </w:r>
      <w:r w:rsidRPr="00A06161">
        <w:rPr>
          <w:rFonts w:eastAsia="標楷體" w:hint="eastAsia"/>
          <w:color w:val="000000"/>
        </w:rPr>
        <w:t>解決在</w:t>
      </w:r>
      <w:r w:rsidRPr="00A06161">
        <w:rPr>
          <w:rFonts w:eastAsia="標楷體" w:hint="eastAsia"/>
          <w:color w:val="000000"/>
        </w:rPr>
        <w:t>(1)</w:t>
      </w:r>
      <w:r w:rsidRPr="00A06161">
        <w:rPr>
          <w:rFonts w:eastAsia="標楷體" w:hint="eastAsia"/>
          <w:color w:val="000000"/>
        </w:rPr>
        <w:t>有限面積下實現</w:t>
      </w:r>
      <w:r w:rsidRPr="00A06161">
        <w:rPr>
          <w:rFonts w:eastAsia="標楷體" w:hint="eastAsia"/>
          <w:color w:val="000000"/>
        </w:rPr>
        <w:t>RFICs DC routing</w:t>
      </w:r>
      <w:r w:rsidRPr="00A06161">
        <w:rPr>
          <w:rFonts w:eastAsia="標楷體" w:hint="eastAsia"/>
          <w:color w:val="000000"/>
        </w:rPr>
        <w:t>與</w:t>
      </w:r>
      <w:r w:rsidRPr="00A06161">
        <w:rPr>
          <w:rFonts w:eastAsia="標楷體" w:hint="eastAsia"/>
          <w:color w:val="000000"/>
        </w:rPr>
        <w:t>RF feeding network</w:t>
      </w:r>
      <w:r w:rsidRPr="00A06161">
        <w:rPr>
          <w:rFonts w:eastAsia="標楷體" w:hint="eastAsia"/>
          <w:color w:val="000000"/>
        </w:rPr>
        <w:t>之電路布局，</w:t>
      </w:r>
      <w:r w:rsidRPr="00A06161">
        <w:rPr>
          <w:rFonts w:eastAsia="標楷體" w:hint="eastAsia"/>
          <w:color w:val="000000"/>
        </w:rPr>
        <w:t>(2)feeding network</w:t>
      </w:r>
      <w:r w:rsidRPr="00A06161">
        <w:rPr>
          <w:rFonts w:eastAsia="標楷體" w:hint="eastAsia"/>
          <w:color w:val="000000"/>
        </w:rPr>
        <w:t>需具低損耗寬頻及</w:t>
      </w:r>
      <w:r w:rsidRPr="00A06161">
        <w:rPr>
          <w:rFonts w:eastAsia="標楷體" w:hint="eastAsia"/>
          <w:color w:val="000000"/>
        </w:rPr>
        <w:t>(3)</w:t>
      </w:r>
      <w:r w:rsidRPr="00A06161">
        <w:rPr>
          <w:rFonts w:eastAsia="標楷體" w:hint="eastAsia"/>
          <w:color w:val="000000"/>
        </w:rPr>
        <w:t>寬頻天線等技術挑戰，基於該技術延伸，目前與工研院以產學合作方式共同開發衛星酬載射頻陣列天線性能優化之解決方案，其規模達至</w:t>
      </w:r>
      <w:r w:rsidR="00102B7B" w:rsidRPr="00A06161">
        <w:rPr>
          <w:rFonts w:eastAsia="標楷體" w:hint="eastAsia"/>
          <w:color w:val="000000"/>
        </w:rPr>
        <w:t>140</w:t>
      </w:r>
      <w:r w:rsidRPr="00A06161">
        <w:rPr>
          <w:rFonts w:eastAsia="標楷體" w:hint="eastAsia"/>
          <w:color w:val="000000"/>
        </w:rPr>
        <w:t>萬</w:t>
      </w:r>
      <w:r w:rsidR="00102B7B" w:rsidRPr="00A06161">
        <w:rPr>
          <w:rFonts w:eastAsia="標楷體" w:hint="eastAsia"/>
          <w:color w:val="000000"/>
        </w:rPr>
        <w:t>元</w:t>
      </w:r>
      <w:r w:rsidRPr="00A06161">
        <w:rPr>
          <w:rFonts w:eastAsia="標楷體" w:hint="eastAsia"/>
          <w:color w:val="000000"/>
        </w:rPr>
        <w:t>;(</w:t>
      </w:r>
      <w:r w:rsidRPr="00A06161">
        <w:rPr>
          <w:rFonts w:eastAsia="標楷體"/>
          <w:color w:val="000000"/>
        </w:rPr>
        <w:t>c)</w:t>
      </w:r>
      <w:r w:rsidRPr="00A06161">
        <w:rPr>
          <w:rFonts w:eastAsia="標楷體" w:hint="eastAsia"/>
          <w:color w:val="000000"/>
        </w:rPr>
        <w:t>創新多層板</w:t>
      </w:r>
      <w:r w:rsidRPr="00A06161">
        <w:rPr>
          <w:rFonts w:eastAsia="標楷體" w:hint="eastAsia"/>
          <w:color w:val="000000"/>
        </w:rPr>
        <w:t xml:space="preserve">3D </w:t>
      </w:r>
      <w:r w:rsidRPr="00A06161">
        <w:rPr>
          <w:rFonts w:eastAsia="標楷體" w:hint="eastAsia"/>
          <w:color w:val="000000"/>
        </w:rPr>
        <w:t>雙曲面空腔結構增加垂直貼片天線之頻寬，本技術解決傳統空腔天線頻寬涵蓋過窄問題，其創新特點為借重</w:t>
      </w:r>
      <w:r w:rsidRPr="00A06161">
        <w:rPr>
          <w:rFonts w:eastAsia="標楷體" w:hint="eastAsia"/>
          <w:color w:val="000000"/>
          <w:spacing w:val="10"/>
        </w:rPr>
        <w:t>我國</w:t>
      </w:r>
      <w:r w:rsidRPr="00A06161">
        <w:rPr>
          <w:rFonts w:eastAsia="標楷體"/>
          <w:color w:val="000000"/>
          <w:spacing w:val="10"/>
        </w:rPr>
        <w:t>PCB</w:t>
      </w:r>
      <w:r w:rsidRPr="00A06161">
        <w:rPr>
          <w:rFonts w:eastAsia="標楷體"/>
          <w:color w:val="000000"/>
          <w:spacing w:val="10"/>
        </w:rPr>
        <w:t>大廠</w:t>
      </w:r>
      <w:r w:rsidRPr="00A06161">
        <w:rPr>
          <w:rFonts w:eastAsia="標楷體" w:hint="eastAsia"/>
          <w:color w:val="000000"/>
          <w:spacing w:val="10"/>
        </w:rPr>
        <w:t>具</w:t>
      </w:r>
      <w:r w:rsidRPr="00A06161">
        <w:rPr>
          <w:rFonts w:eastAsia="標楷體" w:hint="eastAsia"/>
          <w:color w:val="000000"/>
          <w:spacing w:val="10"/>
        </w:rPr>
        <w:t>3D</w:t>
      </w:r>
      <w:r w:rsidRPr="00A06161">
        <w:rPr>
          <w:rFonts w:eastAsia="標楷體" w:hint="eastAsia"/>
          <w:color w:val="000000"/>
          <w:spacing w:val="10"/>
        </w:rPr>
        <w:t>雙曲面空腔之特有製程</w:t>
      </w:r>
      <w:r w:rsidRPr="00A06161">
        <w:rPr>
          <w:rFonts w:eastAsia="標楷體" w:hint="eastAsia"/>
          <w:color w:val="000000"/>
        </w:rPr>
        <w:t>，一方面為天線的增加額外自由度，二方面可提升多層電路板垂直維度的設計自由度，藉該方法可在不增加天線尺寸的前提下，提升貼片天線比例頻寬至</w:t>
      </w:r>
      <w:r w:rsidRPr="00A06161">
        <w:rPr>
          <w:rFonts w:eastAsia="標楷體" w:hint="eastAsia"/>
          <w:color w:val="000000"/>
        </w:rPr>
        <w:t>70%</w:t>
      </w:r>
      <w:r w:rsidRPr="00A06161">
        <w:rPr>
          <w:rFonts w:eastAsia="標楷體" w:hint="eastAsia"/>
          <w:color w:val="000000"/>
        </w:rPr>
        <w:t>，並打破金屬面彎曲或凹陷被視為製作</w:t>
      </w:r>
      <w:r w:rsidRPr="00A06161">
        <w:rPr>
          <w:rFonts w:eastAsia="標楷體"/>
          <w:color w:val="000000"/>
          <w:spacing w:val="10"/>
        </w:rPr>
        <w:t>不</w:t>
      </w:r>
      <w:r w:rsidRPr="00A06161">
        <w:rPr>
          <w:rFonts w:eastAsia="標楷體" w:hint="eastAsia"/>
          <w:color w:val="000000"/>
          <w:spacing w:val="10"/>
        </w:rPr>
        <w:t>良</w:t>
      </w:r>
      <w:r w:rsidRPr="00A06161">
        <w:rPr>
          <w:rFonts w:eastAsia="標楷體" w:hint="eastAsia"/>
          <w:color w:val="000000"/>
        </w:rPr>
        <w:t>的迷思，該天線頻寬涵蓋範圍為</w:t>
      </w:r>
      <w:r w:rsidRPr="00A06161">
        <w:rPr>
          <w:rFonts w:eastAsia="標楷體" w:hint="eastAsia"/>
          <w:color w:val="000000"/>
        </w:rPr>
        <w:t>27.4 GHz</w:t>
      </w:r>
      <w:r w:rsidRPr="00A06161">
        <w:rPr>
          <w:rFonts w:eastAsia="標楷體"/>
          <w:color w:val="000000"/>
        </w:rPr>
        <w:t>-</w:t>
      </w:r>
      <w:r w:rsidRPr="00A06161">
        <w:rPr>
          <w:rFonts w:eastAsia="標楷體" w:hint="eastAsia"/>
          <w:color w:val="000000"/>
        </w:rPr>
        <w:t>34.2 GHz</w:t>
      </w:r>
      <w:r w:rsidRPr="00A06161">
        <w:rPr>
          <w:rFonts w:eastAsia="標楷體" w:hint="eastAsia"/>
          <w:color w:val="000000"/>
        </w:rPr>
        <w:t>，增益達</w:t>
      </w:r>
      <w:r w:rsidRPr="00A06161">
        <w:rPr>
          <w:rFonts w:eastAsia="標楷體" w:hint="eastAsia"/>
          <w:color w:val="000000"/>
        </w:rPr>
        <w:t>8 dBi</w:t>
      </w:r>
      <w:r w:rsidRPr="00A06161">
        <w:rPr>
          <w:rFonts w:eastAsia="標楷體" w:hint="eastAsia"/>
          <w:color w:val="000000"/>
        </w:rPr>
        <w:t>，本技術與台灣電路</w:t>
      </w:r>
      <w:r w:rsidR="00C15067">
        <w:rPr>
          <w:rFonts w:eastAsia="標楷體" w:hint="eastAsia"/>
          <w:color w:val="000000"/>
        </w:rPr>
        <w:t>板一線大廠合作研製，已發表一篇期刊論文，製程相關專利共同申請中</w:t>
      </w:r>
      <w:r w:rsidR="00C15067">
        <w:rPr>
          <w:rFonts w:eastAsia="標楷體"/>
          <w:color w:val="000000"/>
        </w:rPr>
        <w:t>;</w:t>
      </w:r>
      <w:r w:rsidR="00C15067" w:rsidRPr="006A119A">
        <w:rPr>
          <w:rFonts w:eastAsia="標楷體"/>
          <w:color w:val="000000"/>
        </w:rPr>
        <w:t xml:space="preserve"> </w:t>
      </w:r>
      <w:r w:rsidR="00035E6C" w:rsidRPr="006A119A">
        <w:rPr>
          <w:rFonts w:eastAsia="標楷體" w:hint="eastAsia"/>
          <w:color w:val="000000"/>
        </w:rPr>
        <w:t>(</w:t>
      </w:r>
      <w:r w:rsidR="00035E6C" w:rsidRPr="006A119A">
        <w:rPr>
          <w:rFonts w:eastAsia="標楷體"/>
          <w:color w:val="000000"/>
        </w:rPr>
        <w:t>d</w:t>
      </w:r>
      <w:r w:rsidR="00A06161" w:rsidRPr="006A119A">
        <w:rPr>
          <w:rFonts w:eastAsia="標楷體" w:hint="eastAsia"/>
          <w:color w:val="000000"/>
        </w:rPr>
        <w:t>)</w:t>
      </w:r>
      <w:r w:rsidR="00C15067" w:rsidRPr="006A119A">
        <w:rPr>
          <w:rFonts w:eastAsia="標楷體" w:hint="eastAsia"/>
          <w:color w:val="000000"/>
        </w:rPr>
        <w:t>研發</w:t>
      </w:r>
      <w:r w:rsidR="00C15067" w:rsidRPr="006A119A">
        <w:rPr>
          <w:rFonts w:eastAsia="標楷體" w:hint="eastAsia"/>
          <w:color w:val="000000"/>
        </w:rPr>
        <w:t>C</w:t>
      </w:r>
      <w:r w:rsidR="00C15067" w:rsidRPr="006A119A">
        <w:rPr>
          <w:rFonts w:eastAsia="標楷體"/>
          <w:color w:val="000000"/>
        </w:rPr>
        <w:t>MOS Ku-Ka Band</w:t>
      </w:r>
      <w:r w:rsidR="005E130B" w:rsidRPr="006A119A">
        <w:rPr>
          <w:rFonts w:eastAsia="標楷體" w:hint="eastAsia"/>
          <w:color w:val="000000"/>
        </w:rPr>
        <w:t>寬頻</w:t>
      </w:r>
      <w:r w:rsidR="00C15067" w:rsidRPr="006A119A">
        <w:rPr>
          <w:rFonts w:eastAsia="標楷體" w:hint="eastAsia"/>
          <w:color w:val="000000"/>
        </w:rPr>
        <w:t>升降頻器與相移器</w:t>
      </w:r>
      <w:r w:rsidR="00567AEA" w:rsidRPr="006A119A">
        <w:rPr>
          <w:rFonts w:eastAsia="標楷體" w:hint="eastAsia"/>
          <w:color w:val="000000"/>
        </w:rPr>
        <w:t>之射頻晶片</w:t>
      </w:r>
      <w:r w:rsidR="00C15067" w:rsidRPr="006A119A">
        <w:rPr>
          <w:rFonts w:eastAsia="標楷體" w:hint="eastAsia"/>
          <w:color w:val="000000"/>
        </w:rPr>
        <w:t>，</w:t>
      </w:r>
      <w:r w:rsidR="002A4798" w:rsidRPr="006A119A">
        <w:rPr>
          <w:rFonts w:eastAsia="標楷體" w:hint="eastAsia"/>
          <w:color w:val="000000"/>
        </w:rPr>
        <w:t>並</w:t>
      </w:r>
      <w:r w:rsidR="005E130B" w:rsidRPr="006A119A">
        <w:rPr>
          <w:rFonts w:eastAsia="標楷體" w:hint="eastAsia"/>
          <w:color w:val="000000"/>
        </w:rPr>
        <w:t>將</w:t>
      </w:r>
      <w:r w:rsidR="00035E6C" w:rsidRPr="006A119A">
        <w:rPr>
          <w:rFonts w:eastAsia="標楷體" w:hint="eastAsia"/>
          <w:color w:val="000000"/>
        </w:rPr>
        <w:t>與某公司進行技術移轉</w:t>
      </w:r>
      <w:r w:rsidR="00C15067" w:rsidRPr="006A119A">
        <w:rPr>
          <w:rFonts w:eastAsia="標楷體" w:hint="eastAsia"/>
          <w:color w:val="000000"/>
        </w:rPr>
        <w:t>，目前正在簽約中</w:t>
      </w:r>
      <w:r w:rsidR="00035E6C" w:rsidRPr="006A119A">
        <w:rPr>
          <w:rFonts w:eastAsia="標楷體" w:hint="eastAsia"/>
          <w:color w:val="000000"/>
        </w:rPr>
        <w:t>，</w:t>
      </w:r>
      <w:r w:rsidR="002A4798" w:rsidRPr="006A119A">
        <w:rPr>
          <w:rFonts w:eastAsia="標楷體" w:hint="eastAsia"/>
          <w:color w:val="000000"/>
        </w:rPr>
        <w:t>預計</w:t>
      </w:r>
      <w:r w:rsidR="00035E6C" w:rsidRPr="006A119A">
        <w:rPr>
          <w:rFonts w:eastAsia="標楷體" w:hint="eastAsia"/>
          <w:color w:val="000000"/>
        </w:rPr>
        <w:t>金額</w:t>
      </w:r>
      <w:r w:rsidR="00567AEA" w:rsidRPr="006A119A">
        <w:rPr>
          <w:rFonts w:eastAsia="標楷體" w:hint="eastAsia"/>
          <w:color w:val="000000"/>
        </w:rPr>
        <w:t>將</w:t>
      </w:r>
      <w:r w:rsidR="00035E6C" w:rsidRPr="006A119A">
        <w:rPr>
          <w:rFonts w:eastAsia="標楷體" w:hint="eastAsia"/>
          <w:color w:val="000000"/>
        </w:rPr>
        <w:t>達</w:t>
      </w:r>
      <w:r w:rsidR="002A4798" w:rsidRPr="006A119A">
        <w:rPr>
          <w:rFonts w:eastAsia="標楷體" w:hint="eastAsia"/>
          <w:color w:val="000000"/>
        </w:rPr>
        <w:t>到</w:t>
      </w:r>
      <w:r w:rsidR="00035E6C" w:rsidRPr="006A119A">
        <w:rPr>
          <w:rFonts w:eastAsia="標楷體" w:hint="eastAsia"/>
          <w:color w:val="000000"/>
        </w:rPr>
        <w:t>數百萬元。</w:t>
      </w:r>
    </w:p>
    <w:p w:rsidR="00A06161" w:rsidRPr="006A119A" w:rsidRDefault="00A06161" w:rsidP="00A06161">
      <w:pPr>
        <w:widowControl/>
        <w:suppressAutoHyphens w:val="0"/>
        <w:snapToGrid w:val="0"/>
        <w:spacing w:line="340" w:lineRule="exact"/>
        <w:jc w:val="both"/>
        <w:rPr>
          <w:rFonts w:eastAsia="標楷體"/>
          <w:color w:val="000000"/>
        </w:rPr>
      </w:pPr>
    </w:p>
    <w:p w:rsidR="009A5B7B" w:rsidRPr="00D82315" w:rsidRDefault="009A5B7B" w:rsidP="003D2C1A">
      <w:pPr>
        <w:snapToGrid w:val="0"/>
        <w:spacing w:line="280" w:lineRule="exact"/>
        <w:ind w:right="189"/>
        <w:rPr>
          <w:rFonts w:eastAsia="標楷體"/>
          <w:color w:val="000000"/>
        </w:rPr>
      </w:pPr>
    </w:p>
    <w:p w:rsidR="009A5B7B" w:rsidRDefault="009A5B7B" w:rsidP="003D2C1A">
      <w:pPr>
        <w:snapToGrid w:val="0"/>
        <w:spacing w:line="280" w:lineRule="exact"/>
        <w:ind w:right="189"/>
        <w:rPr>
          <w:rFonts w:eastAsia="標楷體"/>
          <w:color w:val="000000"/>
        </w:rPr>
      </w:pPr>
    </w:p>
    <w:p w:rsidR="00D82315" w:rsidRDefault="00D82315" w:rsidP="003D2C1A">
      <w:pPr>
        <w:snapToGrid w:val="0"/>
        <w:spacing w:line="280" w:lineRule="exact"/>
        <w:ind w:right="189"/>
        <w:rPr>
          <w:rFonts w:eastAsia="標楷體"/>
          <w:color w:val="000000"/>
        </w:rPr>
      </w:pPr>
      <w:bookmarkStart w:id="0" w:name="_GoBack"/>
      <w:bookmarkEnd w:id="0"/>
    </w:p>
    <w:p w:rsidR="00D82315" w:rsidRDefault="00D82315" w:rsidP="003D2C1A">
      <w:pPr>
        <w:snapToGrid w:val="0"/>
        <w:spacing w:line="280" w:lineRule="exact"/>
        <w:ind w:right="189"/>
        <w:rPr>
          <w:rFonts w:eastAsia="標楷體"/>
          <w:color w:val="000000"/>
        </w:rPr>
      </w:pPr>
    </w:p>
    <w:p w:rsidR="00D82315" w:rsidRDefault="00D82315" w:rsidP="003D2C1A">
      <w:pPr>
        <w:snapToGrid w:val="0"/>
        <w:spacing w:line="280" w:lineRule="exact"/>
        <w:ind w:right="189"/>
        <w:rPr>
          <w:rFonts w:eastAsia="標楷體"/>
          <w:color w:val="000000"/>
        </w:rPr>
      </w:pPr>
    </w:p>
    <w:p w:rsidR="00D82315" w:rsidRDefault="00A06161">
      <w:pPr>
        <w:widowControl/>
        <w:suppressAutoHyphens w:val="0"/>
        <w:rPr>
          <w:rFonts w:eastAsia="標楷體"/>
          <w:color w:val="000000"/>
        </w:rPr>
      </w:pPr>
      <w:r>
        <w:rPr>
          <w:rFonts w:eastAsia="標楷體"/>
          <w:noProof/>
          <w:color w:val="000000"/>
        </w:rPr>
        <w:drawing>
          <wp:anchor distT="0" distB="0" distL="114300" distR="114300" simplePos="0" relativeHeight="251669504" behindDoc="0" locked="0" layoutInCell="1" allowOverlap="1" wp14:anchorId="1560C68A" wp14:editId="3CAD4F89">
            <wp:simplePos x="0" y="0"/>
            <wp:positionH relativeFrom="page">
              <wp:align>center</wp:align>
            </wp:positionH>
            <wp:positionV relativeFrom="paragraph">
              <wp:posOffset>4059555</wp:posOffset>
            </wp:positionV>
            <wp:extent cx="4864100" cy="4059555"/>
            <wp:effectExtent l="0" t="0" r="0"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2.jpg"/>
                    <pic:cNvPicPr/>
                  </pic:nvPicPr>
                  <pic:blipFill rotWithShape="1">
                    <a:blip r:embed="rId7">
                      <a:extLst>
                        <a:ext uri="{28A0092B-C50C-407E-A947-70E740481C1C}">
                          <a14:useLocalDpi xmlns:a14="http://schemas.microsoft.com/office/drawing/2010/main" val="0"/>
                        </a:ext>
                      </a:extLst>
                    </a:blip>
                    <a:srcRect l="10338" t="6723" r="5824"/>
                    <a:stretch/>
                  </pic:blipFill>
                  <pic:spPr bwMode="auto">
                    <a:xfrm>
                      <a:off x="0" y="0"/>
                      <a:ext cx="4864100" cy="4059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6161">
        <w:rPr>
          <w:rFonts w:eastAsia="標楷體"/>
          <w:noProof/>
          <w:color w:val="000000"/>
        </w:rPr>
        <w:drawing>
          <wp:anchor distT="0" distB="0" distL="114300" distR="114300" simplePos="0" relativeHeight="251673600" behindDoc="1" locked="0" layoutInCell="1" allowOverlap="1" wp14:anchorId="3E6D2034" wp14:editId="7B793657">
            <wp:simplePos x="0" y="0"/>
            <wp:positionH relativeFrom="page">
              <wp:align>center</wp:align>
            </wp:positionH>
            <wp:positionV relativeFrom="paragraph">
              <wp:posOffset>0</wp:posOffset>
            </wp:positionV>
            <wp:extent cx="4611370" cy="3905885"/>
            <wp:effectExtent l="0" t="0" r="0" b="0"/>
            <wp:wrapTight wrapText="bothSides">
              <wp:wrapPolygon edited="0">
                <wp:start x="0" y="0"/>
                <wp:lineTo x="0" y="21491"/>
                <wp:lineTo x="21505" y="21491"/>
                <wp:lineTo x="21505"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11370" cy="3905885"/>
                    </a:xfrm>
                    <a:prstGeom prst="rect">
                      <a:avLst/>
                    </a:prstGeom>
                  </pic:spPr>
                </pic:pic>
              </a:graphicData>
            </a:graphic>
            <wp14:sizeRelH relativeFrom="margin">
              <wp14:pctWidth>0</wp14:pctWidth>
            </wp14:sizeRelH>
            <wp14:sizeRelV relativeFrom="margin">
              <wp14:pctHeight>0</wp14:pctHeight>
            </wp14:sizeRelV>
          </wp:anchor>
        </w:drawing>
      </w:r>
      <w:r w:rsidR="00D82315">
        <w:rPr>
          <w:rFonts w:eastAsia="標楷體"/>
          <w:color w:val="000000"/>
        </w:rPr>
        <w:br w:type="page"/>
      </w:r>
    </w:p>
    <w:p w:rsidR="00CB7958" w:rsidRDefault="00D82315" w:rsidP="003D2C1A">
      <w:pPr>
        <w:snapToGrid w:val="0"/>
        <w:spacing w:line="280" w:lineRule="exact"/>
        <w:ind w:right="189"/>
        <w:rPr>
          <w:rFonts w:eastAsia="標楷體"/>
          <w:color w:val="000000"/>
        </w:rPr>
      </w:pPr>
      <w:r>
        <w:rPr>
          <w:rFonts w:eastAsia="標楷體" w:hint="eastAsia"/>
          <w:noProof/>
          <w:color w:val="000000"/>
        </w:rPr>
        <w:lastRenderedPageBreak/>
        <w:drawing>
          <wp:anchor distT="0" distB="0" distL="114300" distR="114300" simplePos="0" relativeHeight="251671552" behindDoc="0" locked="0" layoutInCell="1" allowOverlap="1" wp14:anchorId="5BCD0CFC" wp14:editId="6477FE08">
            <wp:simplePos x="0" y="0"/>
            <wp:positionH relativeFrom="margin">
              <wp:align>right</wp:align>
            </wp:positionH>
            <wp:positionV relativeFrom="paragraph">
              <wp:posOffset>95002</wp:posOffset>
            </wp:positionV>
            <wp:extent cx="5802630" cy="4015740"/>
            <wp:effectExtent l="0" t="0" r="7620" b="381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3.jpg"/>
                    <pic:cNvPicPr/>
                  </pic:nvPicPr>
                  <pic:blipFill rotWithShape="1">
                    <a:blip r:embed="rId9">
                      <a:extLst>
                        <a:ext uri="{28A0092B-C50C-407E-A947-70E740481C1C}">
                          <a14:useLocalDpi xmlns:a14="http://schemas.microsoft.com/office/drawing/2010/main" val="0"/>
                        </a:ext>
                      </a:extLst>
                    </a:blip>
                    <a:srcRect t="4035" b="3684"/>
                    <a:stretch/>
                  </pic:blipFill>
                  <pic:spPr bwMode="auto">
                    <a:xfrm>
                      <a:off x="0" y="0"/>
                      <a:ext cx="5802630" cy="4015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CB7958" w:rsidSect="00EF71C1">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56D" w:rsidRDefault="00AF656D" w:rsidP="009A5B7B">
      <w:r>
        <w:separator/>
      </w:r>
    </w:p>
  </w:endnote>
  <w:endnote w:type="continuationSeparator" w:id="0">
    <w:p w:rsidR="00AF656D" w:rsidRDefault="00AF656D" w:rsidP="009A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56D" w:rsidRDefault="00AF656D" w:rsidP="009A5B7B">
      <w:r>
        <w:separator/>
      </w:r>
    </w:p>
  </w:footnote>
  <w:footnote w:type="continuationSeparator" w:id="0">
    <w:p w:rsidR="00AF656D" w:rsidRDefault="00AF656D" w:rsidP="009A5B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448082A"/>
    <w:name w:val="WW8Num1"/>
    <w:lvl w:ilvl="0">
      <w:start w:val="1"/>
      <w:numFmt w:val="decimal"/>
      <w:lvlText w:val="%1."/>
      <w:lvlJc w:val="left"/>
      <w:pPr>
        <w:tabs>
          <w:tab w:val="num" w:pos="0"/>
        </w:tabs>
        <w:ind w:left="480" w:hanging="480"/>
      </w:pPr>
      <w:rPr>
        <w:rFonts w:ascii="Times New Roman" w:eastAsia="標楷體" w:hAnsi="Times New Roman" w:cs="Times New Roman" w:hint="default"/>
        <w:bCs/>
        <w:color w:val="000000"/>
        <w:kern w:val="0"/>
        <w:sz w:val="16"/>
        <w:szCs w:val="18"/>
      </w:rPr>
    </w:lvl>
    <w:lvl w:ilvl="1">
      <w:start w:val="35"/>
      <w:numFmt w:val="bullet"/>
      <w:lvlText w:val="-"/>
      <w:lvlJc w:val="left"/>
      <w:pPr>
        <w:tabs>
          <w:tab w:val="num" w:pos="0"/>
        </w:tabs>
        <w:ind w:left="960" w:hanging="480"/>
      </w:pPr>
      <w:rPr>
        <w:rFonts w:ascii="Calibri" w:hAnsi="Calibri" w:cs="Times New Roman" w:hint="default"/>
        <w:sz w:val="18"/>
        <w:szCs w:val="18"/>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480" w:hanging="480"/>
      </w:pPr>
      <w:rPr>
        <w:rFonts w:eastAsia="標楷體"/>
        <w:b/>
        <w:bCs/>
        <w:spacing w:val="10"/>
        <w:kern w:val="0"/>
        <w:sz w:val="18"/>
        <w:szCs w:val="18"/>
      </w:rPr>
    </w:lvl>
    <w:lvl w:ilvl="1">
      <w:start w:val="1"/>
      <w:numFmt w:val="bullet"/>
      <w:lvlText w:val="−"/>
      <w:lvlJc w:val="left"/>
      <w:pPr>
        <w:tabs>
          <w:tab w:val="num" w:pos="0"/>
        </w:tabs>
        <w:ind w:left="960" w:hanging="480"/>
      </w:pPr>
      <w:rPr>
        <w:rFonts w:ascii="Calibri" w:hAnsi="Calibri" w:cs="Calibri" w:hint="default"/>
        <w:spacing w:val="10"/>
        <w:sz w:val="18"/>
        <w:szCs w:val="18"/>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216845FB"/>
    <w:multiLevelType w:val="hybridMultilevel"/>
    <w:tmpl w:val="01649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9125EB"/>
    <w:multiLevelType w:val="hybridMultilevel"/>
    <w:tmpl w:val="5A560C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0646F7"/>
    <w:multiLevelType w:val="hybridMultilevel"/>
    <w:tmpl w:val="6EDEBC0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A440F8"/>
    <w:multiLevelType w:val="hybridMultilevel"/>
    <w:tmpl w:val="75D26A4C"/>
    <w:lvl w:ilvl="0" w:tplc="546E88C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813669FE">
      <w:start w:val="3"/>
      <w:numFmt w:val="bullet"/>
      <w:lvlText w:val="-"/>
      <w:lvlJc w:val="left"/>
      <w:pPr>
        <w:ind w:left="1320" w:hanging="360"/>
      </w:pPr>
      <w:rPr>
        <w:rFonts w:ascii="Times New Roman" w:eastAsia="標楷體"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FA2A20"/>
    <w:multiLevelType w:val="hybridMultilevel"/>
    <w:tmpl w:val="32A41E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53B02E4"/>
    <w:multiLevelType w:val="hybridMultilevel"/>
    <w:tmpl w:val="3A400EC0"/>
    <w:lvl w:ilvl="0" w:tplc="918070E0">
      <w:start w:val="1"/>
      <w:numFmt w:val="bullet"/>
      <w:lvlText w:val="−"/>
      <w:lvlJc w:val="left"/>
      <w:pPr>
        <w:ind w:left="480" w:hanging="480"/>
      </w:pPr>
      <w:rPr>
        <w:rFonts w:ascii="Calibri" w:eastAsia="標楷體" w:hAnsi="Calibri" w:hint="default"/>
      </w:rPr>
    </w:lvl>
    <w:lvl w:ilvl="1" w:tplc="00982A5C">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40A6856"/>
    <w:multiLevelType w:val="hybridMultilevel"/>
    <w:tmpl w:val="950C9030"/>
    <w:lvl w:ilvl="0" w:tplc="34DC5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4A"/>
    <w:rsid w:val="00035E6C"/>
    <w:rsid w:val="000C0CDC"/>
    <w:rsid w:val="00102B7B"/>
    <w:rsid w:val="002549A4"/>
    <w:rsid w:val="0026271B"/>
    <w:rsid w:val="002A4798"/>
    <w:rsid w:val="003D20FD"/>
    <w:rsid w:val="003D2C1A"/>
    <w:rsid w:val="003E1DAE"/>
    <w:rsid w:val="003E4229"/>
    <w:rsid w:val="004C3EDE"/>
    <w:rsid w:val="0051252A"/>
    <w:rsid w:val="00567AEA"/>
    <w:rsid w:val="00597209"/>
    <w:rsid w:val="005E130B"/>
    <w:rsid w:val="005F189D"/>
    <w:rsid w:val="006A119A"/>
    <w:rsid w:val="007B6566"/>
    <w:rsid w:val="008113C2"/>
    <w:rsid w:val="0083757B"/>
    <w:rsid w:val="00875993"/>
    <w:rsid w:val="008D5EBF"/>
    <w:rsid w:val="009A5B7B"/>
    <w:rsid w:val="00A06161"/>
    <w:rsid w:val="00AA58B2"/>
    <w:rsid w:val="00AD0204"/>
    <w:rsid w:val="00AF656D"/>
    <w:rsid w:val="00B44C74"/>
    <w:rsid w:val="00C15067"/>
    <w:rsid w:val="00C24DA9"/>
    <w:rsid w:val="00C25E71"/>
    <w:rsid w:val="00C677E7"/>
    <w:rsid w:val="00C7314A"/>
    <w:rsid w:val="00CB7958"/>
    <w:rsid w:val="00D03763"/>
    <w:rsid w:val="00D82315"/>
    <w:rsid w:val="00DB4F8E"/>
    <w:rsid w:val="00DD2991"/>
    <w:rsid w:val="00ED1F66"/>
    <w:rsid w:val="00EF71C1"/>
    <w:rsid w:val="00FD15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C09E8B"/>
  <w15:chartTrackingRefBased/>
  <w15:docId w15:val="{26751C76-4A4A-4088-A0CE-99BDA87C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57B"/>
    <w:pPr>
      <w:widowControl w:val="0"/>
      <w:suppressAutoHyphens/>
    </w:pPr>
    <w:rPr>
      <w:rFonts w:ascii="Times New Roman" w:eastAsia="新細明體" w:hAnsi="Times New Roman" w:cs="Times New Roman"/>
      <w:szCs w:val="24"/>
    </w:rPr>
  </w:style>
  <w:style w:type="paragraph" w:styleId="3">
    <w:name w:val="heading 3"/>
    <w:basedOn w:val="a"/>
    <w:link w:val="30"/>
    <w:uiPriority w:val="9"/>
    <w:qFormat/>
    <w:rsid w:val="00C677E7"/>
    <w:pPr>
      <w:widowControl/>
      <w:suppressAutoHyphens w:val="0"/>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B7B"/>
    <w:pPr>
      <w:tabs>
        <w:tab w:val="center" w:pos="4153"/>
        <w:tab w:val="right" w:pos="8306"/>
      </w:tabs>
      <w:snapToGrid w:val="0"/>
    </w:pPr>
    <w:rPr>
      <w:sz w:val="20"/>
      <w:szCs w:val="20"/>
    </w:rPr>
  </w:style>
  <w:style w:type="character" w:customStyle="1" w:styleId="a4">
    <w:name w:val="頁首 字元"/>
    <w:basedOn w:val="a0"/>
    <w:link w:val="a3"/>
    <w:uiPriority w:val="99"/>
    <w:rsid w:val="009A5B7B"/>
    <w:rPr>
      <w:rFonts w:ascii="Times New Roman" w:eastAsia="新細明體" w:hAnsi="Times New Roman" w:cs="Times New Roman"/>
      <w:sz w:val="20"/>
      <w:szCs w:val="20"/>
    </w:rPr>
  </w:style>
  <w:style w:type="paragraph" w:styleId="a5">
    <w:name w:val="footer"/>
    <w:basedOn w:val="a"/>
    <w:link w:val="a6"/>
    <w:uiPriority w:val="99"/>
    <w:unhideWhenUsed/>
    <w:rsid w:val="009A5B7B"/>
    <w:pPr>
      <w:tabs>
        <w:tab w:val="center" w:pos="4153"/>
        <w:tab w:val="right" w:pos="8306"/>
      </w:tabs>
      <w:snapToGrid w:val="0"/>
    </w:pPr>
    <w:rPr>
      <w:sz w:val="20"/>
      <w:szCs w:val="20"/>
    </w:rPr>
  </w:style>
  <w:style w:type="character" w:customStyle="1" w:styleId="a6">
    <w:name w:val="頁尾 字元"/>
    <w:basedOn w:val="a0"/>
    <w:link w:val="a5"/>
    <w:uiPriority w:val="99"/>
    <w:rsid w:val="009A5B7B"/>
    <w:rPr>
      <w:rFonts w:ascii="Times New Roman" w:eastAsia="新細明體" w:hAnsi="Times New Roman" w:cs="Times New Roman"/>
      <w:sz w:val="20"/>
      <w:szCs w:val="20"/>
    </w:rPr>
  </w:style>
  <w:style w:type="paragraph" w:styleId="Web">
    <w:name w:val="Normal (Web)"/>
    <w:basedOn w:val="a"/>
    <w:uiPriority w:val="99"/>
    <w:semiHidden/>
    <w:unhideWhenUsed/>
    <w:rsid w:val="009A5B7B"/>
    <w:pPr>
      <w:widowControl/>
      <w:suppressAutoHyphens w:val="0"/>
      <w:spacing w:before="100" w:beforeAutospacing="1" w:after="100" w:afterAutospacing="1"/>
    </w:pPr>
    <w:rPr>
      <w:rFonts w:ascii="新細明體" w:hAnsi="新細明體" w:cs="新細明體"/>
      <w:kern w:val="0"/>
    </w:rPr>
  </w:style>
  <w:style w:type="paragraph" w:styleId="a7">
    <w:name w:val="Balloon Text"/>
    <w:basedOn w:val="a"/>
    <w:link w:val="a8"/>
    <w:uiPriority w:val="99"/>
    <w:semiHidden/>
    <w:unhideWhenUsed/>
    <w:rsid w:val="00DB4F8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B4F8E"/>
    <w:rPr>
      <w:rFonts w:asciiTheme="majorHAnsi" w:eastAsiaTheme="majorEastAsia" w:hAnsiTheme="majorHAnsi" w:cstheme="majorBidi"/>
      <w:sz w:val="18"/>
      <w:szCs w:val="18"/>
    </w:rPr>
  </w:style>
  <w:style w:type="paragraph" w:styleId="a9">
    <w:name w:val="List Paragraph"/>
    <w:basedOn w:val="a"/>
    <w:uiPriority w:val="34"/>
    <w:qFormat/>
    <w:rsid w:val="00C24DA9"/>
    <w:pPr>
      <w:ind w:leftChars="200" w:left="480"/>
    </w:pPr>
  </w:style>
  <w:style w:type="character" w:customStyle="1" w:styleId="30">
    <w:name w:val="標題 3 字元"/>
    <w:basedOn w:val="a0"/>
    <w:link w:val="3"/>
    <w:uiPriority w:val="9"/>
    <w:rsid w:val="00C677E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8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officeuse</cp:lastModifiedBy>
  <cp:revision>10</cp:revision>
  <cp:lastPrinted>2022-07-04T06:09:00Z</cp:lastPrinted>
  <dcterms:created xsi:type="dcterms:W3CDTF">2022-06-09T06:59:00Z</dcterms:created>
  <dcterms:modified xsi:type="dcterms:W3CDTF">2022-07-06T06:20:00Z</dcterms:modified>
</cp:coreProperties>
</file>